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4A" w:rsidRDefault="00B36B4A" w:rsidP="00B36B4A">
      <w:pPr>
        <w:rPr>
          <w:b/>
          <w:bCs/>
          <w:lang w:val="en"/>
        </w:rPr>
      </w:pPr>
      <w:bookmarkStart w:id="0" w:name="_GoBack"/>
      <w:bookmarkEnd w:id="0"/>
    </w:p>
    <w:p w:rsidR="00B36B4A" w:rsidRPr="00B36B4A" w:rsidRDefault="00B36B4A" w:rsidP="00B36B4A">
      <w:pPr>
        <w:rPr>
          <w:lang w:val="en"/>
        </w:rPr>
      </w:pPr>
      <w:r w:rsidRPr="00B36B4A">
        <w:rPr>
          <w:b/>
          <w:bCs/>
          <w:lang w:val="en"/>
        </w:rPr>
        <w:t>Description</w:t>
      </w:r>
      <w:r w:rsidRPr="00B36B4A">
        <w:rPr>
          <w:lang w:val="en"/>
        </w:rPr>
        <w:t xml:space="preserve"> </w:t>
      </w:r>
    </w:p>
    <w:p w:rsidR="00B36B4A" w:rsidRPr="00B36B4A" w:rsidRDefault="00B36B4A" w:rsidP="00B36B4A">
      <w:pPr>
        <w:rPr>
          <w:lang w:val="en"/>
        </w:rPr>
      </w:pPr>
      <w:r w:rsidRPr="00B36B4A">
        <w:rPr>
          <w:lang w:val="en"/>
        </w:rPr>
        <w:t xml:space="preserve">(7-members; 4-year terms) (Initial terms: three (3) two-year terms to expire March 3, 2018 and four (4) four-year terms to expire March 3, 2020.) All voting members permanent residence shall be within the utility service area and receive utility service. A minimum of one voting member shall reside outside the Gainesville city limits. Applicants with any of the following types of experience are encouraged to apply for a voting member seat: </w:t>
      </w:r>
      <w:r w:rsidRPr="00B36B4A">
        <w:rPr>
          <w:lang w:val="en"/>
        </w:rPr>
        <w:br/>
        <w:t xml:space="preserve">(1) experience as a utility demand customer; </w:t>
      </w:r>
      <w:r w:rsidRPr="00B36B4A">
        <w:rPr>
          <w:lang w:val="en"/>
        </w:rPr>
        <w:br/>
        <w:t xml:space="preserve">(2) experience as a utility service provider </w:t>
      </w:r>
      <w:r w:rsidRPr="00B36B4A">
        <w:rPr>
          <w:lang w:val="en"/>
        </w:rPr>
        <w:br/>
        <w:t xml:space="preserve">(3) investment banking, financial or certified public accounting experience; </w:t>
      </w:r>
      <w:r w:rsidRPr="00B36B4A">
        <w:rPr>
          <w:lang w:val="en"/>
        </w:rPr>
        <w:br/>
        <w:t xml:space="preserve">(4) experience in energy and water conservation </w:t>
      </w:r>
      <w:r w:rsidRPr="00B36B4A">
        <w:rPr>
          <w:lang w:val="en"/>
        </w:rPr>
        <w:br/>
        <w:t xml:space="preserve">(5) experience with business, contract or corporate law experience, or contract administration or; </w:t>
      </w:r>
      <w:r w:rsidRPr="00B36B4A">
        <w:rPr>
          <w:lang w:val="en"/>
        </w:rPr>
        <w:br/>
        <w:t xml:space="preserve">(6) engineering experience </w:t>
      </w:r>
      <w:r w:rsidRPr="00B36B4A">
        <w:rPr>
          <w:lang w:val="en"/>
        </w:rPr>
        <w:br/>
        <w:t xml:space="preserve">The City Commission may appoint voting members with any qualifications or experience the City Commission deems relevant or beneficial to service on the utility board. </w:t>
      </w:r>
    </w:p>
    <w:p w:rsidR="00B36B4A" w:rsidRPr="00B36B4A" w:rsidRDefault="00B36B4A" w:rsidP="00B36B4A">
      <w:pPr>
        <w:rPr>
          <w:lang w:val="en"/>
        </w:rPr>
      </w:pPr>
      <w:r w:rsidRPr="00B36B4A">
        <w:rPr>
          <w:lang w:val="en"/>
        </w:rPr>
        <w:t xml:space="preserve">Non-Voting Members. The Alachua County Board of County Commissioners and the Alachua County School Board may each appoint one non-voting member to the utility board, subject to the approval of the city commission. Non-voting members shall have the same rights and privileges as voting members, except non-voting members shall not make motions or vote on motions under consideration. </w:t>
      </w:r>
      <w:r w:rsidRPr="00B36B4A">
        <w:rPr>
          <w:lang w:val="en"/>
        </w:rPr>
        <w:br/>
        <w:t>Created by Ordinance 140384 (November 19, 2015); amended by Ordinance 170808 (August 2, 2018)</w:t>
      </w:r>
    </w:p>
    <w:p w:rsidR="00B36B4A" w:rsidRPr="00B36B4A" w:rsidRDefault="00B36B4A" w:rsidP="00B36B4A">
      <w:pPr>
        <w:rPr>
          <w:lang w:val="en"/>
        </w:rPr>
      </w:pPr>
      <w:r w:rsidRPr="00B36B4A">
        <w:rPr>
          <w:lang w:val="en"/>
        </w:rPr>
        <w:t>The Utility Advisory Board is hereby created as an advisory board to advise and make recommendations to the City Commission regarding all matters of utility governance of the city's electric, gas, telecommunications, water and wastewater utilities.</w:t>
      </w:r>
    </w:p>
    <w:p w:rsidR="00B36B4A" w:rsidRPr="00B36B4A" w:rsidRDefault="00B36B4A" w:rsidP="00B36B4A">
      <w:pPr>
        <w:rPr>
          <w:lang w:val="en"/>
        </w:rPr>
      </w:pPr>
      <w:r w:rsidRPr="00B36B4A">
        <w:rPr>
          <w:b/>
          <w:bCs/>
          <w:lang w:val="en"/>
        </w:rPr>
        <w:t>Vacancies</w:t>
      </w:r>
      <w:r w:rsidRPr="00B36B4A">
        <w:rPr>
          <w:lang w:val="en"/>
        </w:rPr>
        <w:t xml:space="preserve"> </w:t>
      </w:r>
    </w:p>
    <w:p w:rsidR="00B36B4A" w:rsidRPr="00B36B4A" w:rsidRDefault="00B36B4A" w:rsidP="00B36B4A">
      <w:pPr>
        <w:numPr>
          <w:ilvl w:val="0"/>
          <w:numId w:val="1"/>
        </w:numPr>
        <w:rPr>
          <w:lang w:val="en"/>
        </w:rPr>
      </w:pPr>
      <w:r w:rsidRPr="00B36B4A">
        <w:rPr>
          <w:lang w:val="en"/>
        </w:rPr>
        <w:t>1 Current Vacancy</w:t>
      </w:r>
    </w:p>
    <w:p w:rsidR="00B36B4A" w:rsidRPr="00B36B4A" w:rsidRDefault="00B36B4A" w:rsidP="00B36B4A">
      <w:pPr>
        <w:numPr>
          <w:ilvl w:val="0"/>
          <w:numId w:val="1"/>
        </w:numPr>
        <w:rPr>
          <w:lang w:val="en"/>
        </w:rPr>
      </w:pPr>
      <w:r w:rsidRPr="00B36B4A">
        <w:rPr>
          <w:lang w:val="en"/>
        </w:rPr>
        <w:t>0 Terms Expired</w:t>
      </w:r>
    </w:p>
    <w:p w:rsidR="00B36B4A" w:rsidRPr="00B36B4A" w:rsidRDefault="00B36B4A" w:rsidP="00B36B4A">
      <w:pPr>
        <w:numPr>
          <w:ilvl w:val="0"/>
          <w:numId w:val="1"/>
        </w:numPr>
        <w:rPr>
          <w:lang w:val="en"/>
        </w:rPr>
      </w:pPr>
      <w:r w:rsidRPr="00B36B4A">
        <w:rPr>
          <w:lang w:val="en"/>
        </w:rPr>
        <w:t>3 Terms Ending Soon</w:t>
      </w:r>
    </w:p>
    <w:p w:rsidR="00B36B4A" w:rsidRPr="00B36B4A" w:rsidRDefault="00B36B4A" w:rsidP="00B36B4A">
      <w:pPr>
        <w:rPr>
          <w:lang w:val="en"/>
        </w:rPr>
      </w:pPr>
      <w:r w:rsidRPr="00B36B4A">
        <w:rPr>
          <w:b/>
          <w:bCs/>
          <w:lang w:val="en"/>
        </w:rPr>
        <w:t>Size</w:t>
      </w:r>
      <w:r w:rsidRPr="00B36B4A">
        <w:rPr>
          <w:lang w:val="en"/>
        </w:rPr>
        <w:t xml:space="preserve"> 7 Members </w:t>
      </w:r>
    </w:p>
    <w:p w:rsidR="00B36B4A" w:rsidRPr="00B36B4A" w:rsidRDefault="00B36B4A" w:rsidP="00B36B4A">
      <w:pPr>
        <w:rPr>
          <w:lang w:val="en"/>
        </w:rPr>
      </w:pPr>
      <w:r w:rsidRPr="00B36B4A">
        <w:rPr>
          <w:b/>
          <w:bCs/>
          <w:lang w:val="en"/>
        </w:rPr>
        <w:t>Term Length</w:t>
      </w:r>
      <w:r w:rsidRPr="00B36B4A">
        <w:rPr>
          <w:lang w:val="en"/>
        </w:rPr>
        <w:t xml:space="preserve"> 4 Years </w:t>
      </w:r>
    </w:p>
    <w:p w:rsidR="00B36B4A" w:rsidRPr="00B36B4A" w:rsidRDefault="00B36B4A" w:rsidP="00B36B4A">
      <w:pPr>
        <w:rPr>
          <w:lang w:val="en"/>
        </w:rPr>
      </w:pPr>
      <w:r w:rsidRPr="00B36B4A">
        <w:rPr>
          <w:b/>
          <w:bCs/>
          <w:lang w:val="en"/>
        </w:rPr>
        <w:t>Term Limit</w:t>
      </w:r>
      <w:r w:rsidRPr="00B36B4A">
        <w:rPr>
          <w:lang w:val="en"/>
        </w:rPr>
        <w:t xml:space="preserve"> 3 Terms </w:t>
      </w:r>
    </w:p>
    <w:p w:rsidR="00B36B4A" w:rsidRPr="00B36B4A" w:rsidRDefault="00B36B4A" w:rsidP="00B36B4A">
      <w:pPr>
        <w:numPr>
          <w:ilvl w:val="0"/>
          <w:numId w:val="2"/>
        </w:numPr>
        <w:rPr>
          <w:lang w:val="en"/>
        </w:rPr>
      </w:pPr>
      <w:r w:rsidRPr="00B36B4A">
        <w:rPr>
          <w:b/>
          <w:bCs/>
          <w:lang w:val="en"/>
        </w:rPr>
        <w:t>Advisory Board Website</w:t>
      </w:r>
      <w:r w:rsidRPr="00B36B4A">
        <w:rPr>
          <w:lang w:val="en"/>
        </w:rPr>
        <w:t xml:space="preserve"> </w:t>
      </w:r>
    </w:p>
    <w:p w:rsidR="00B36B4A" w:rsidRPr="00B36B4A" w:rsidRDefault="00B97F50" w:rsidP="00B36B4A">
      <w:pPr>
        <w:rPr>
          <w:lang w:val="en"/>
        </w:rPr>
      </w:pPr>
      <w:hyperlink r:id="rId8" w:tgtFrame="_blank" w:history="1">
        <w:r w:rsidR="00B36B4A" w:rsidRPr="00B36B4A">
          <w:rPr>
            <w:rStyle w:val="Hyperlink"/>
            <w:lang w:val="en"/>
          </w:rPr>
          <w:t>https://www.gru.com/AboutGRU/OurLeaders/UtilityAdvisoryBoard.aspx</w:t>
        </w:r>
      </w:hyperlink>
    </w:p>
    <w:p w:rsidR="00323CB6" w:rsidRDefault="00323CB6"/>
    <w:sectPr w:rsidR="00323C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4A" w:rsidRDefault="00B36B4A" w:rsidP="00B36B4A">
      <w:pPr>
        <w:spacing w:after="0" w:line="240" w:lineRule="auto"/>
      </w:pPr>
      <w:r>
        <w:separator/>
      </w:r>
    </w:p>
  </w:endnote>
  <w:endnote w:type="continuationSeparator" w:id="0">
    <w:p w:rsidR="00B36B4A" w:rsidRDefault="00B36B4A" w:rsidP="00B3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4A" w:rsidRDefault="00B36B4A" w:rsidP="00B36B4A">
      <w:pPr>
        <w:spacing w:after="0" w:line="240" w:lineRule="auto"/>
      </w:pPr>
      <w:r>
        <w:separator/>
      </w:r>
    </w:p>
  </w:footnote>
  <w:footnote w:type="continuationSeparator" w:id="0">
    <w:p w:rsidR="00B36B4A" w:rsidRDefault="00B36B4A" w:rsidP="00B3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4A" w:rsidRDefault="00B36B4A">
    <w:pPr>
      <w:pStyle w:val="Header"/>
    </w:pPr>
    <w:r>
      <w:rPr>
        <w:rFonts w:ascii="inherit" w:hAnsi="inherit" w:cs="Helvetica"/>
        <w:b/>
        <w:bCs/>
        <w:color w:val="333333"/>
        <w:kern w:val="36"/>
        <w:sz w:val="48"/>
        <w:szCs w:val="48"/>
        <w:lang w:val="en"/>
      </w:rPr>
      <w:t>Utility Advisory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B4C"/>
    <w:multiLevelType w:val="multilevel"/>
    <w:tmpl w:val="30D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108A7"/>
    <w:multiLevelType w:val="multilevel"/>
    <w:tmpl w:val="411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4A"/>
    <w:rsid w:val="00323CB6"/>
    <w:rsid w:val="005D153A"/>
    <w:rsid w:val="00B36B4A"/>
    <w:rsid w:val="00B97F50"/>
    <w:rsid w:val="00E8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B4A"/>
    <w:rPr>
      <w:color w:val="0000FF" w:themeColor="hyperlink"/>
      <w:u w:val="single"/>
    </w:rPr>
  </w:style>
  <w:style w:type="paragraph" w:styleId="Header">
    <w:name w:val="header"/>
    <w:basedOn w:val="Normal"/>
    <w:link w:val="HeaderChar"/>
    <w:uiPriority w:val="99"/>
    <w:unhideWhenUsed/>
    <w:rsid w:val="00B3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4A"/>
  </w:style>
  <w:style w:type="paragraph" w:styleId="Footer">
    <w:name w:val="footer"/>
    <w:basedOn w:val="Normal"/>
    <w:link w:val="FooterChar"/>
    <w:uiPriority w:val="99"/>
    <w:unhideWhenUsed/>
    <w:rsid w:val="00B3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B4A"/>
    <w:rPr>
      <w:color w:val="0000FF" w:themeColor="hyperlink"/>
      <w:u w:val="single"/>
    </w:rPr>
  </w:style>
  <w:style w:type="paragraph" w:styleId="Header">
    <w:name w:val="header"/>
    <w:basedOn w:val="Normal"/>
    <w:link w:val="HeaderChar"/>
    <w:uiPriority w:val="99"/>
    <w:unhideWhenUsed/>
    <w:rsid w:val="00B3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B4A"/>
  </w:style>
  <w:style w:type="paragraph" w:styleId="Footer">
    <w:name w:val="footer"/>
    <w:basedOn w:val="Normal"/>
    <w:link w:val="FooterChar"/>
    <w:uiPriority w:val="99"/>
    <w:unhideWhenUsed/>
    <w:rsid w:val="00B3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27919">
      <w:bodyDiv w:val="1"/>
      <w:marLeft w:val="0"/>
      <w:marRight w:val="0"/>
      <w:marTop w:val="0"/>
      <w:marBottom w:val="0"/>
      <w:divBdr>
        <w:top w:val="none" w:sz="0" w:space="0" w:color="auto"/>
        <w:left w:val="none" w:sz="0" w:space="0" w:color="auto"/>
        <w:bottom w:val="none" w:sz="0" w:space="0" w:color="auto"/>
        <w:right w:val="none" w:sz="0" w:space="0" w:color="auto"/>
      </w:divBdr>
      <w:divsChild>
        <w:div w:id="1321084776">
          <w:marLeft w:val="0"/>
          <w:marRight w:val="0"/>
          <w:marTop w:val="0"/>
          <w:marBottom w:val="0"/>
          <w:divBdr>
            <w:top w:val="none" w:sz="0" w:space="0" w:color="auto"/>
            <w:left w:val="none" w:sz="0" w:space="0" w:color="auto"/>
            <w:bottom w:val="none" w:sz="0" w:space="0" w:color="auto"/>
            <w:right w:val="none" w:sz="0" w:space="0" w:color="auto"/>
          </w:divBdr>
          <w:divsChild>
            <w:div w:id="370038315">
              <w:marLeft w:val="0"/>
              <w:marRight w:val="0"/>
              <w:marTop w:val="0"/>
              <w:marBottom w:val="0"/>
              <w:divBdr>
                <w:top w:val="none" w:sz="0" w:space="0" w:color="auto"/>
                <w:left w:val="none" w:sz="0" w:space="0" w:color="auto"/>
                <w:bottom w:val="none" w:sz="0" w:space="0" w:color="auto"/>
                <w:right w:val="none" w:sz="0" w:space="0" w:color="auto"/>
              </w:divBdr>
              <w:divsChild>
                <w:div w:id="1769812929">
                  <w:marLeft w:val="0"/>
                  <w:marRight w:val="0"/>
                  <w:marTop w:val="0"/>
                  <w:marBottom w:val="0"/>
                  <w:divBdr>
                    <w:top w:val="none" w:sz="0" w:space="0" w:color="auto"/>
                    <w:left w:val="none" w:sz="0" w:space="0" w:color="auto"/>
                    <w:bottom w:val="none" w:sz="0" w:space="0" w:color="auto"/>
                    <w:right w:val="none" w:sz="0" w:space="0" w:color="auto"/>
                  </w:divBdr>
                  <w:divsChild>
                    <w:div w:id="1071999920">
                      <w:marLeft w:val="0"/>
                      <w:marRight w:val="0"/>
                      <w:marTop w:val="0"/>
                      <w:marBottom w:val="0"/>
                      <w:divBdr>
                        <w:top w:val="none" w:sz="0" w:space="0" w:color="auto"/>
                        <w:left w:val="none" w:sz="0" w:space="0" w:color="auto"/>
                        <w:bottom w:val="none" w:sz="0" w:space="0" w:color="auto"/>
                        <w:right w:val="none" w:sz="0" w:space="0" w:color="auto"/>
                      </w:divBdr>
                      <w:divsChild>
                        <w:div w:id="1357119614">
                          <w:marLeft w:val="0"/>
                          <w:marRight w:val="0"/>
                          <w:marTop w:val="0"/>
                          <w:marBottom w:val="0"/>
                          <w:divBdr>
                            <w:top w:val="none" w:sz="0" w:space="0" w:color="auto"/>
                            <w:left w:val="none" w:sz="0" w:space="0" w:color="auto"/>
                            <w:bottom w:val="single" w:sz="6" w:space="15" w:color="CCCCCC"/>
                            <w:right w:val="none" w:sz="0" w:space="0" w:color="auto"/>
                          </w:divBdr>
                        </w:div>
                        <w:div w:id="1278293810">
                          <w:marLeft w:val="0"/>
                          <w:marRight w:val="0"/>
                          <w:marTop w:val="0"/>
                          <w:marBottom w:val="0"/>
                          <w:divBdr>
                            <w:top w:val="none" w:sz="0" w:space="0" w:color="auto"/>
                            <w:left w:val="none" w:sz="0" w:space="0" w:color="auto"/>
                            <w:bottom w:val="single" w:sz="6" w:space="15" w:color="CCCCCC"/>
                            <w:right w:val="none" w:sz="0" w:space="0" w:color="auto"/>
                          </w:divBdr>
                        </w:div>
                        <w:div w:id="402602949">
                          <w:marLeft w:val="0"/>
                          <w:marRight w:val="0"/>
                          <w:marTop w:val="0"/>
                          <w:marBottom w:val="0"/>
                          <w:divBdr>
                            <w:top w:val="none" w:sz="0" w:space="0" w:color="auto"/>
                            <w:left w:val="none" w:sz="0" w:space="0" w:color="auto"/>
                            <w:bottom w:val="none" w:sz="0" w:space="0" w:color="auto"/>
                            <w:right w:val="none" w:sz="0" w:space="0" w:color="auto"/>
                          </w:divBdr>
                          <w:divsChild>
                            <w:div w:id="262081684">
                              <w:marLeft w:val="0"/>
                              <w:marRight w:val="0"/>
                              <w:marTop w:val="0"/>
                              <w:marBottom w:val="0"/>
                              <w:divBdr>
                                <w:top w:val="none" w:sz="0" w:space="0" w:color="auto"/>
                                <w:left w:val="none" w:sz="0" w:space="0" w:color="auto"/>
                                <w:bottom w:val="none" w:sz="0" w:space="0" w:color="auto"/>
                                <w:right w:val="none" w:sz="0" w:space="0" w:color="auto"/>
                              </w:divBdr>
                            </w:div>
                            <w:div w:id="591472414">
                              <w:marLeft w:val="0"/>
                              <w:marRight w:val="0"/>
                              <w:marTop w:val="0"/>
                              <w:marBottom w:val="0"/>
                              <w:divBdr>
                                <w:top w:val="none" w:sz="0" w:space="0" w:color="auto"/>
                                <w:left w:val="none" w:sz="0" w:space="0" w:color="auto"/>
                                <w:bottom w:val="none" w:sz="0" w:space="0" w:color="auto"/>
                                <w:right w:val="none" w:sz="0" w:space="0" w:color="auto"/>
                              </w:divBdr>
                            </w:div>
                            <w:div w:id="12891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com/AboutGRU/OurLeaders/UtilityAdvisoryBoard.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Roberts, Taryn</cp:lastModifiedBy>
  <cp:revision>2</cp:revision>
  <cp:lastPrinted>2020-01-06T13:58:00Z</cp:lastPrinted>
  <dcterms:created xsi:type="dcterms:W3CDTF">2020-05-18T19:02:00Z</dcterms:created>
  <dcterms:modified xsi:type="dcterms:W3CDTF">2020-05-18T19:02:00Z</dcterms:modified>
</cp:coreProperties>
</file>